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34" w:rsidRPr="00713B34" w:rsidRDefault="00713B34" w:rsidP="00713B34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713B34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Положение о горячем питании</w:t>
      </w:r>
    </w:p>
    <w:p w:rsidR="00713B34" w:rsidRPr="00713B34" w:rsidRDefault="00713B34" w:rsidP="00713B34">
      <w:pPr>
        <w:spacing w:before="324" w:after="3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pt" o:hralign="center" o:hrstd="t" o:hrnoshade="t" o:hr="t" fillcolor="#333" stroked="f"/>
        </w:pic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5" w:history="1"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Письмо Министерства образования от 17.12.2013 № 08-2053 "Методические рекомендации по питанию школьников"</w:t>
        </w:r>
      </w:hyperlink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6" w:history="1"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 xml:space="preserve">Письмо </w:t>
        </w:r>
        <w:proofErr w:type="spellStart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Минобрнауки</w:t>
        </w:r>
        <w:proofErr w:type="spellEnd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 xml:space="preserve"> России от 26.02.2015 № 07-537 "По обеспечению питанием детей - инвалидов, обучающихся в образовательных организациях"</w:t>
        </w:r>
      </w:hyperlink>
      <w:hyperlink r:id="rId7" w:history="1"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 </w:t>
        </w:r>
      </w:hyperlink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8" w:history="1"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 xml:space="preserve">Закон ХМАО - Югры от 30.01.2016 N 4-оз "О регулировании отдельных отношений в сфере организации обеспечения </w:t>
        </w:r>
        <w:proofErr w:type="spellStart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питанием</w:t>
        </w:r>
      </w:hyperlink>
      <w:hyperlink r:id="rId9" w:history="1"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обучающихся</w:t>
        </w:r>
        <w:proofErr w:type="spellEnd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 xml:space="preserve"> в государственных образовательных организациях, частных профессиональных образовательных организациях, муниципальных общеобразовательных организациях, частных общеобразовательных организациях, расположенных в ХМАО - Югре" (принят Думой </w:t>
        </w:r>
        <w:proofErr w:type="spellStart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ХМАО-Югры</w:t>
        </w:r>
        <w:proofErr w:type="spellEnd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 xml:space="preserve"> 28.01.2016)</w:t>
        </w:r>
      </w:hyperlink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10" w:history="1"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Пояснительная записка к проекту закона ХМАО – Югры «Об отдельных вопросах организации 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ХМАО – Югре» </w:t>
        </w:r>
      </w:hyperlink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11" w:history="1">
        <w:proofErr w:type="gramStart"/>
        <w:r w:rsidRPr="00713B34">
          <w:rPr>
            <w:rFonts w:ascii="Tahoma" w:eastAsia="Times New Roman" w:hAnsi="Tahoma" w:cs="Tahoma"/>
            <w:color w:val="337AB7"/>
            <w:sz w:val="23"/>
            <w:lang w:eastAsia="ru-RU"/>
          </w:rPr>
          <w:t>Постановление Правительства ХМАО - Югры  от 04.03.2016 № 59 "Об обеспечении питанием обучающихся в образовательных организациях в ХМАО - Югре"</w:t>
        </w:r>
      </w:hyperlink>
      <w:proofErr w:type="gramEnd"/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12" w:history="1">
        <w:r w:rsidRPr="00713B34">
          <w:rPr>
            <w:rFonts w:ascii="Tahoma" w:eastAsia="Times New Roman" w:hAnsi="Tahoma" w:cs="Tahoma"/>
            <w:b/>
            <w:bCs/>
            <w:color w:val="337AB7"/>
            <w:sz w:val="23"/>
            <w:lang w:eastAsia="ru-RU"/>
          </w:rPr>
          <w:t>Положение об административном контроле МКОУ "Большелеушинская СОШ"</w:t>
        </w:r>
      </w:hyperlink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13" w:history="1">
        <w:r w:rsidRPr="00713B34">
          <w:rPr>
            <w:rFonts w:ascii="Tahoma" w:eastAsia="Times New Roman" w:hAnsi="Tahoma" w:cs="Tahoma"/>
            <w:b/>
            <w:bCs/>
            <w:color w:val="337AB7"/>
            <w:sz w:val="23"/>
            <w:lang w:eastAsia="ru-RU"/>
          </w:rPr>
          <w:t>Положение о питании</w:t>
        </w:r>
      </w:hyperlink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ПОЛОЖЕНИЕ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ОБ ОРГАНИЗАЦИИ ГОРЯЧЕГО ПИТАНИЯ УЧАЩИХСЯ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МУНИЦИПАЛЬНОГО КАЗЕННОГО ОБЩЕОБРАЗОВАТЕЛЬНОГО УЧРЕЖДЕНИЯ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«БОЛЬШЕЛЕУШИНСКАЯ СРЕДНЯЯ ОБЩЕОБРАЗОВАТЕЛЬНАЯ ШКОЛА»</w:t>
      </w:r>
    </w:p>
    <w:p w:rsidR="00713B34" w:rsidRPr="00713B34" w:rsidRDefault="00713B34" w:rsidP="007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713B34" w:rsidRPr="00713B34" w:rsidRDefault="00713B34" w:rsidP="00713B34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Настоящее положение разработано в целях организации полноценного горячего питания учащихся Муниципального казенного общеобразовательного учреждения «Большелеушинская средняя общеобразовательная школа» (Далее – Школа).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Основными задачами при организации горячего питания учащихся являются: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обеспечение учащихся Школы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гарантированное качество и безопасность питания и пищевых продуктов, используемых в питании учащихся;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предупреждение (профилактика) среди учащихся инфекционных и неинфекционных заболеваний, связанных с фактором питания;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модернизация школьного пищеблока в соответствии с современными требованиями;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пропаганда принципов здорового и полноценного питания;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социальная поддержка учащихся льготной категории, определенной Постановлением администрации Октябрьского района;</w:t>
      </w:r>
    </w:p>
    <w:p w:rsidR="00713B34" w:rsidRPr="00713B34" w:rsidRDefault="00713B34" w:rsidP="00713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использование бюджетных средств, выделяемых на организацию горячего питания учащимся, и финансовых средств родителей (законных представителей) в соответствии с действующим законодательством.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   Школа самостоятельно организует горячее питание учащихся на базе школьной столовой.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1.4. Положение регулирует отношения между Школой, учащимися, родителями (законными представителями), поставщиками продуктов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1.5. Организатором горячего питания в Школе является заместитель директора Школы по воспитательной работе.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1.6. Ответственность за организацию питания, своевременность и целевое использование бюджетных средств, предусмотренных на организацию питания учащихся Школы, возлагается на директора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1.7. Горячее питание в Школе обеспечивает заведующий производством и  повар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1.8. При организации питания учащихся Школы должны соблюдаться требования, установленные: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приказом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России N 213н,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Минобрнауки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России N 178 от 11.03.2012"Об утверждении методических рекомендаций по организации питания обучающихся и воспитанников образовательных учреждений";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техническим регламентом Таможенного союза "О безопасности пищевой продукции", принятым решением Комиссии Таможенного союза от 9 декабря 2011 г. N 880;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N 882;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 г. N 883;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техническим регламентом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 г. N 299;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Федеральным законом от 30 марта 1999 г. N 52-ФЗ "О санитарно-эпидемиологическом благополучии населения";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Федеральным законом от 2 января 2000 г. N 29-ФЗ "О качестве и безопасности пищевых продуктов";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Федеральным законом Российской Федерации от 21 декабря 2012 г. N 273 "Об образовании в Российской Федерации»;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2.3.2.1940-05 "Об организация детского питания";</w:t>
      </w:r>
      <w:proofErr w:type="gramEnd"/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2.4.5.2409-08 «Санитарно – гигиенические требования к организации питания в общеобразовательных учреждениях, учреждениях среднего и высшего профессионального образования»;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2.3.2.1078-01 "Гигиенические требования безопасности и пищевой ценности пищевых продуктов";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2.3.2.1293-03 "Гигиенические требования по применению пищевых добавок»;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Законом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ХМАО-Югры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Ханты-Мансийском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автономном округе – Югре, от 28.02.2019г № 8-ОЗ;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Постановлением Правительства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ХМАО-Югры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«Об обеспечении питанием обучающихся в образовательных организациях в Ханты – Мансийском автономном округе – Югре» от 14.03.2019г № 83-П;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Постановлением администрации Октябрьского района «Об обеспечении питанием обучающихся в образовательных организациях Октябрьского района» от 15.04.2019г № 765;</w:t>
      </w:r>
    </w:p>
    <w:p w:rsidR="00713B34" w:rsidRPr="00713B34" w:rsidRDefault="00713B34" w:rsidP="00713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Приказом Управления образования и молодежной политики администрации Октябрьского района  «О совершенствовании организации школьного питания» от 12.04.2016г № 307-од.</w:t>
      </w:r>
    </w:p>
    <w:p w:rsidR="00713B34" w:rsidRPr="00713B34" w:rsidRDefault="00713B34" w:rsidP="007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ПРИНЦИПЫ ОРГАНИЗАЦИИ ГОРЯЧЕГО ПИТАНИЯ УЧАЩИХСЯ.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 Организация горячего питания учащихся является отдельным обязательным направлением деятельности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 При организации питания учащихся Школы необходимо соблюдать следующие требования: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энерготратам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учащихся;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флавоноиды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нуклеотиды и др.);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в) оптимальный режим питания;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 учет индивидуальных особенностей учащихся (потребность в диетическом питании, пищевая аллергия и прочее);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 соответствие сырья и продуктов, используемых в питании учащихся гигиеническим требованиям к качеству и безопасности продуктов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  Для  организации  питания  учащихся  используются  специальные  помещения (пищеблок),  соответствующие  требованиям  санитарно- гигиенических норм и правил по следующим направлениям:</w:t>
      </w:r>
    </w:p>
    <w:p w:rsidR="00713B34" w:rsidRPr="00713B34" w:rsidRDefault="00713B34" w:rsidP="00713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соответствие числа посадочных мест столовой установленным нормам;</w:t>
      </w:r>
    </w:p>
    <w:p w:rsidR="00713B34" w:rsidRPr="00713B34" w:rsidRDefault="00713B34" w:rsidP="00713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713B34" w:rsidRPr="00713B34" w:rsidRDefault="00713B34" w:rsidP="00713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наличие пищеблока, подсобных помещений для хранения продуктов;</w:t>
      </w:r>
    </w:p>
    <w:p w:rsidR="00713B34" w:rsidRPr="00713B34" w:rsidRDefault="00713B34" w:rsidP="00713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;</w:t>
      </w:r>
    </w:p>
    <w:p w:rsidR="00713B34" w:rsidRPr="00713B34" w:rsidRDefault="00713B34" w:rsidP="00713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наличие вытяжного оборудования, его работоспособность;</w:t>
      </w:r>
    </w:p>
    <w:p w:rsidR="00713B34" w:rsidRPr="00713B34" w:rsidRDefault="00713B34" w:rsidP="00713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соответствие иным  требованиям  действующих  санитарных  норм  и  правил в Российской Федерации.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2.4.В пищеблоке постоянно должны находиться: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журнал заявок и учета фактической посещаемости учащихся;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журнал бракеража пищевых продуктов и продовольственного сырья;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журнал бракеража готовой кулинарной продукции, журнал здоровья;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журнал проведения витаминизации третьих и сладких блюд;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журнал учета температурного режима холодильного оборудования;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ведомость  контроля  рациона  питания (формы  учетной  документации  пищеблока – приложение №10 к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2.4.5.2409-08);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копии цикличного 10-дневного  меню,  согласованного с  территориальным отделом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ежедневные меню, технологические карты на приготовляемые блюда;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 xml:space="preserve">приходные документы на пищевую продукцию, подтверждающие качество поступающей пищевой продукции (накладные,  сертификаты соответствия,  удостоверения   качества, документы </w:t>
      </w:r>
      <w:proofErr w:type="spellStart"/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ветеринарно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– санитарной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экспертизы и др.);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книга отзывов и предложений.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Администрация  Школы  совместно  с  классными  руководителями  осуществляет  организацию и  разъяснительную  работу  с  учащимися  и  родителями (законными  представителями)  с  целью  организации  горячего  питания  учащихся.</w:t>
      </w:r>
    </w:p>
    <w:p w:rsidR="00713B34" w:rsidRPr="00713B34" w:rsidRDefault="00713B34" w:rsidP="00713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Режим питания в Школе определяется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2.4.5.2409-08«Санитарно- эпидемиологическими требованиями к организации питания обучающихся в образовательных организациях,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2.7.Ежедневное  меню  утверждается  директором 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2.8.Поставку  пищевых  продуктов  и  продовольственного  сырья  для  организации питания в Школе осуществляют поставщики с предоставлением документов, подтверждающих качество и безопасность продуктов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2.9.На поставку питания заключаются контракты (договора) непосредственно Школой в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соответствии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с которыми осуществляется финансирование расходов на продукты питания. Поставщики должны иметь соответствующую материально-техническую базу, специализированные транспортные средства, квалифицированные кадры, обеспечивать поставку продукции, соответствующей  по качеству  требованиям  государственных стандартов и иных нормативных документов.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2.10.Гигиенические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СанПиН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2.4.5.2409-08.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2.11.В Школе предусматривается обеспечение питьевого режима, отвечающего гигиеническим требованиям, предъявляемым к качеству воды. Питьевой режим в Школе организовывается в форме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бутилированной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воды, расфасованной в емкости, которая должна иметь документы, подтверждающие ее происхождение, качество и безопасность. Обеспечивается свободный доступ учащихся к питьевой воде в течение всего времени их пребывания в Школе.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2.12. При организации горячего питания в Школе проводится профилактика витаминной и микроэлементной недостаточности согласно действующим санитарным правилам и нормативам.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2.13. Для всех учащихся Школы предоставляется одноразовое горячее питание (завтрак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)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и двухразовое (завтрак и обед) для льготной категории учащихся, а также учащихся, получающих питание с привлечением финансовых средств родителей (законных представителей). Интервалы между приемами пищи не должны превышать трех-четырех часов.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2.14. В целях обеспечения системы организации питания в Школе, рекомендуется предусматривать обучение работников пищеблоков на курсах повышения квалификации (с выдачей удостоверения государственного образца).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2.15.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Контроль за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посещением столовой учащимися Школы, осуществляют классные руководители.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2.16. На каждой перемене в столовой присутствует дежурный учитель.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2.17. Классные руководители ведут ежедневный учет учащихся, получающих горячий завтрак.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2.18. Ежедневный учет учащихся льготных категорий, получающих дополнительно горячий обед,  ведет медицинский работник  Школы.</w:t>
      </w:r>
    </w:p>
    <w:p w:rsidR="00713B34" w:rsidRPr="00713B34" w:rsidRDefault="00713B34" w:rsidP="007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ПИТАНИЯ УЧАЩИХСЯ В ШКОЛЕ.</w:t>
      </w:r>
    </w:p>
    <w:p w:rsidR="00713B34" w:rsidRPr="00713B34" w:rsidRDefault="00713B34" w:rsidP="00713B34">
      <w:pPr>
        <w:spacing w:after="0" w:line="240" w:lineRule="auto"/>
        <w:ind w:left="453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3.1.  Обеспечение питанием учащихся Школы осуществляется на основании заявления одного из родителей (законных представителей) учащихся на имя директора Школы по форме, установленной настоящим положением (приложение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 Финансовое обеспечение питания учащихся Школы осуществляется за счет средств муниципального образования Октябрьский район и средств родителей (законных представителей) учащихся.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3.3.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Размер платы, взимаемой с родителей (законных представителей) за обеспечение питанием учащихся, которым не оказывается социальная поддержка в виде бесплатного питания, определяется с учетом мнения родителей (законных представителей) учащихся Школы, исходя из определенного в соответствии с настоящим Положением размера расходов на  частичную оплату питания учащихся и закрепляется в Договоре об оказании услуг по организации питания учащихся, заключенным между родителями (законными представителями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 учащихся Школы и директором Школы (приложение 2).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3.4. Расходы на обеспечение питанием учащихся составляют расходы на оплату стоимости продуктов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3.5.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Классные руководители ведут ежедневный учет учащихся, получающих питание с привлечением финансовых средств родителей, ежемесячно не позднее 1 числа месяца следующим за отчетным сдают в бухгалтерию школы табель учета учащихся, получающих питание с привлечением родительских финансовых средств (приложение 3).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3.6. Главный бухгалтер школы выдает квитанцию об оплате стоимости питания учащихся лично родителям (законным представителям).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3.7.Отдельным категориям учащихся Школы за счет ассигнований из бюджета муниципального образования Октябрьский район оказывается социальная поддержка в виде предоставления двухразового питания (завтрак и обед) в учебное время по месту нахождения Школы и денежной компенсацией обучающимся общеобразовательной организации с ограниченными возможностями здоровья, обучение которых организовано на дому, а именно:</w:t>
      </w:r>
    </w:p>
    <w:p w:rsidR="00713B34" w:rsidRPr="00713B34" w:rsidRDefault="00713B34" w:rsidP="00713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детям – сиротам и детям, оставшимся без попечения родителей, лицам из числа детей – сирот и детей, оставшихся без попечения родителей;</w:t>
      </w:r>
    </w:p>
    <w:p w:rsidR="00713B34" w:rsidRPr="00713B34" w:rsidRDefault="00713B34" w:rsidP="00713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детям из многодетных семей;</w:t>
      </w:r>
    </w:p>
    <w:p w:rsidR="00713B34" w:rsidRPr="00713B34" w:rsidRDefault="00713B34" w:rsidP="00713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детям из малоимущих семей;</w:t>
      </w:r>
    </w:p>
    <w:p w:rsidR="00713B34" w:rsidRPr="00713B34" w:rsidRDefault="00713B34" w:rsidP="00713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учащимся с ограниченными возможностями здоровья.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3.8.Социальная поддержка в виде предоставления двухразового питания детям из многодетных  и малоимущих семей оказывается с учетом критерия нуждаемости.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 Социальная поддержка в виде предоставления денежной компенсации за двухразовое питание оказывается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общеобразовательной организацией на дому.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3.9. Основаниями для учета учащихся в Школе с целью предоставления двухразового питания являются:</w:t>
      </w:r>
    </w:p>
    <w:p w:rsidR="00713B34" w:rsidRPr="00713B34" w:rsidRDefault="00713B34" w:rsidP="00713B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сведения, предоставляемые казенным учреждением ХМАО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–Ю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гры «Центр социальных выплат филиала г.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Нягани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, в порядке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межведомственнного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взаимодействия, либо по запросу директора школы – для учащихся из малоимущих и многодетных семей;</w:t>
      </w:r>
    </w:p>
    <w:p w:rsidR="00713B34" w:rsidRPr="00713B34" w:rsidRDefault="00713B34" w:rsidP="00713B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сведения, предоставляемые Управлением опеки и попечительства администрации Октябрьского района, в порядке межведомственного взаимодействия либо по запросу директора Школы о получении государственной поддержки детьми-сиротами и детьми, оставшимися без попечения родителей, лицами из числа детей – сирот и детей, оставшихся без попечения родителей;</w:t>
      </w:r>
    </w:p>
    <w:p w:rsidR="00713B34" w:rsidRPr="00713B34" w:rsidRDefault="00713B34" w:rsidP="00713B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 xml:space="preserve">информация территориальной </w:t>
      </w:r>
      <w:proofErr w:type="spellStart"/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психолого-медико</w:t>
      </w:r>
      <w:proofErr w:type="spellEnd"/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– педагогической комиссии Октябрьского района по запросу директора Школы о признании ребенка учащимся с ограниченными возможностями здоровья.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3.10. Критериями нуждаемости для предоставления бесплатного двухразового питания учащимся льготных категорий являются:</w:t>
      </w:r>
    </w:p>
    <w:p w:rsidR="00713B34" w:rsidRPr="00713B34" w:rsidRDefault="00713B34" w:rsidP="00713B3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преобладание в составе семьи несовершеннолетних иждивенцев, подтвержденных документом, указанным п.3.9 настоящего Положения – для учащихся из многодетных семей;</w:t>
      </w:r>
    </w:p>
    <w:p w:rsidR="00713B34" w:rsidRPr="00713B34" w:rsidRDefault="00713B34" w:rsidP="00713B3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среднедушевой доход семьи ниже прожиточного минимума, установленный в ХМАО – Югре,  подтвержденный на основании сведений, указанных в п.3.9 настоящего Положения – для учащихся из малоимущих семей.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3.11.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Размер расходов на обеспечение двухразового питания обучающихся, обучающихся в образовательной организации, по месту нахождения образовательной организации,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и денежной компенсации обучающимся общеобразовательной организации с ограниченными возможностями здоровья, обучение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которых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организовано на дому, в сумме 131 рубль в день на 1 обучающегося.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           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Для назначения денежной компенсации обучающимся образовательной организации с ограниченными возможностями здоровья, обучение которых организовано на дому, необходимы документы в соответствии с приложением 3.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           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 бюджета муниципального образования Октябрьский район в соответствии с подпунктом 4.2.3 Перечня основных мероприятий муниципальной программы Октябрьского района "Развитие образования в муниципальном образовании Октябрьский район, утвержденной постановлением администрации Октябрьского района" от 19.11.2018 №2592, общеобразовательной организации Октябрьского района предоставляется финансовые средства на дополнительное финансовое обеспечение мероприятий по организации питания обучающихся, указанных в пункте 3.7 Порядка.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           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Норматив расходов на дополнительное финансовое обеспечение мероприятий по организации питания обучающимся, указанных в пункте 3.7 Порядка, в расчете на одного обучающегося в год определяется Управлением образования и молодежной политики администрации Октябрьского района.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3.12. Размер расходов на частичную оплату продуктов питания на организацию завтрака для учащихся Школы установлен Правительством  Ханты – Мансийского автономного округа - Югры.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3.13.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Экономия средств бюджета муниципального образования Октябрьский район на дополнительное финансовое обеспечение мероприятий по организации питания обучающихся в объеме,  не превышающем 20%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отобщего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объема, сложившаяся в результате пропусков дней занятий учащимся (карантин, актированные дни, болезнь и др.), может быть использована на те же цели путем увеличения калорийности, витаминизации и разнообразия рациона питания.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3.14. Отпуск  горячего  питания  учащимся  организуется  по  классам  на переменах продолжительностью не менее 10 и не более 20  минут,  в  соответствии  с  режимом  учебных  занятий. График предоставления  питания  учащимся  утверждается  приказом  директора  Школы ежегодно перед началом учебного года.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3.15. Организация обслуживания учащихся горячим  питанием  осуществляется путем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предварительного накрытия столов.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3.16. Проверку  качества  пищевых  продуктов  и  продовольственного  сырья готовой кулинарной продукции, соблюдение рецептур и технологических  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 xml:space="preserve">режимов осуществляет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бракеражная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комиссия. Работа бракеражной комиссии осуществляется в соответствии с локальным нормативным актом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3.17.Ответственным лицом за оборот денежных средств, предназначенных для организации питания учащихся, за выплату  денежной компенсации обучающимся общеобразовательной организации с ограниченными возможностями здоровья, обучение которых организовано на дому  является главный бухгалтер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3.18. Директор Школы обязан согласовать цикличное 10-ти дневное меню с Территориальным отделом в г.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Нягани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и Октябрьском районе Территориального Управления Федеральной службы по надзору в сфере защиты прав потребителей и благополучия человека по ХМАО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–Ю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гре.</w:t>
      </w:r>
    </w:p>
    <w:p w:rsidR="00713B34" w:rsidRPr="00713B34" w:rsidRDefault="00713B34" w:rsidP="007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13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 ЗА</w:t>
      </w:r>
      <w:proofErr w:type="gramEnd"/>
      <w:r w:rsidRPr="00713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ШКОЛЬНОГО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4.1.Производственный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контроль за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организацией  горячего питания учащихся,  соблюдением  санитарно- эпидемиологических  норм  и  правил,  качеством  готовой  продукции,  реализуемой  в  Школе,  осуществляется  органами 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в соответствии  с программой производственного контроля, утвержденной директором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  Контроль  целевого  использования  бюджетных  средств,  выделяемых  на  питание  в  Школе,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осуществляет  Управление образования и молодежной политики администрации Октябрьского района.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4.3 Текущий контроль организации питания учащихся в Школе осуществляет комиссия по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контролю за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организацией питания учащихся в соответствии с локальным нормативным актом Школы.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Приложение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</w:t>
      </w:r>
      <w:proofErr w:type="gramEnd"/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к Положению об организации горячего питания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учащихся МКОУ «Большелеушинская СОШ»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Директору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Муниципального казенного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общеобразовательного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учреждения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«Большелеушинская средняя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общеобразовательная школа С.А.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Щенниковой</w:t>
      </w:r>
      <w:proofErr w:type="spellEnd"/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 ______________________________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(ФИО родителя (законного представителя) </w:t>
      </w:r>
      <w:proofErr w:type="gramEnd"/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___________________________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Заявление.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Прошу предоставить питание моему (ей) сыну (дочери) ___________________________________ учащейся _________________ класса с привлечением родительских сре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дств в д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ни посещения школы в период с ___________ 20____ г по ______________ 20___ г в виде горячего завтрака.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С положением об организации горячего питания учащихся МКОУ «Большелеушинская СОШ»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ознакомлен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(а).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____________________                                                      _____________________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          (дата)                                                                                                                    (подпись)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 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Приложение 2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к положению об организации горячего питания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учащихся МКОУ «Большелеушинская СОШ»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Договор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 xml:space="preserve"> по предоставлению питания </w:t>
      </w:r>
      <w:proofErr w:type="gramStart"/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обучающимся</w:t>
      </w:r>
      <w:proofErr w:type="gramEnd"/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МКОУ «Большелеушинская средняя общеобразовательная школа»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П.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Большие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Леуши                                                                                   «_____» _______ 20__ года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Исполнитель: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 Муниципальное казенное общеобразовательное учреждение «Большелеушинская средняя общеобразовательная школа», в лице директора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Щенниковой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С.А., действующей на основании Устава, с одной стороны, и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Заказчик: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родитель (законный представитель)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_______________________________________________________________________________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ФИО родителя (законного представителя)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обучающегося в Муниципальном казенном общеобразовательном учреждении «Большелеушинская средняя общеобразовательная школа», который присоединяется к настоящему Договору                       в соответствии с его условиями и положениями статьи 428 Гражданского кодекса Российской Федерации, с другой стороны, заключили настоящий договор о нижеследующем: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1. Предмет договора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1.1. По настоящему договору Заказчик поручает, а Исполнитель принимает на себя обязательства по оказанию услуги по предоставлению питания:</w:t>
      </w:r>
    </w:p>
    <w:p w:rsidR="00713B34" w:rsidRPr="00713B34" w:rsidRDefault="00713B34" w:rsidP="007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B3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</w:t>
      </w:r>
      <w:proofErr w:type="gramStart"/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1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«Большелеушинская СОШ» с оплатой за счет средств родителей (законных представителей).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2. Обязанности сторон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 В рамках договора Исполнитель обязуется осуществить следующее: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2.1.1.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Предоставить обучающемуся услуги (далее услуги по питанию) один раз в день в соответствующем периоде, указанном в пункте 5.3.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2.1.2. Производить реализацию питания при условиях предоплаты, внесённой родителем (законным представителем) </w:t>
      </w: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ответственному лицу (классному руководителю)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ежеквартально до 20 числа, предшествующему 1 месяцу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2.1.3. Обеспечить финансированием расходы на питание за счет целевых взносов, поступивших от родителей (законных представителей) в объеме норматива финансовых затрат, размер которого составляет </w:t>
      </w: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______ рубля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в день на одного обучающегося.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2.1.4. Предоставить детям в соответствии с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 и меню.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2.1.5. Постоянно осуществлять производственный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контроль за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качеством вырабатываемой продукции, проводя ежедневно бракераж пищи с участием медицинского работника общеобразовательного учреждения.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2.1.6. Следить за своевременным прохождением работниками столовых обязательных медицинских осмотров, обеспечивать обучение персонала санитарному минимуму.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2.1.7. Обеспечивать чистоту и соблюдение санитарно-эпидемиологического режима в производственных помещениях столовой.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 Заказчик обязуется: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2.2.1. Своевременно оплачивать  расходы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предоставляемой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Исполнителем услуги по питанию в соответствии с разделом 4 настоящего договора.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2.2.2. Сообщать ответственному лицу (классному руководителю) не позднее времени проведения первого урока в день питания об отсутствии обучающегося и других причинах повлекших за собой отказ от получения услуги по питанию, и на какой период он распространяется.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3. Ответственность сторон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3.1. Стороны несут ответственность за неисполнение или ненадлежащее исполнение своих обязательств по настоящему договору в соответствии с действующим  законодательством.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 В случае несвоевременного сообщения Исполнителю информации, указанной в подпункте 2.2.2. пункта 2., услуга считается оказанной и подлежит оплате в установленном порядке.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4. Цена договора и порядок оплаты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4.1. Заказчик оплачивает ежеквартально до 20 числа предшествующему  одному месяцу питания,  в котором будет предоставлена услуга по питанию.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 Стоимость услуги по предоставлению питания составляет </w:t>
      </w: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_____ рубля 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день на одного обучающегося.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4.3. По истечении периода действия услуги делается перерасчет по фактическому использованию услуги по питанию каждого обучающегося.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 выполнении подпункта 2.2.2. пункта 2. расходы родителей (законных представителей) за дни, когда обучающийся не получал данной услуги переносятся на следующий период предоставления услуги.</w:t>
      </w:r>
      <w:proofErr w:type="gramEnd"/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5. Срок действия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5.1. Настоящий договор считается заключенным с момента оплаты родителем (законным представителем) в соответствующем периоде части стоимости питания.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5.2. Периодом предоставления услуги считается ________ учебный год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согласно табеля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питания детей.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5.3. Срок действия договора – период, за который произведена оплата расходов по предоставлению услуги по питанию родителем (законным представителем)                                               _______ учебный год.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6. Прочие условия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3.РЕКВИЗИТЫ СТОРОН: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Исполнитель                                                                      Заказчик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Юридический адрес:                                                          Домашний адрес: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628113, п. Большие Леуши,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Ул.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Таёжная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д.16а,                                                  628125, п. Большие Леуши, Октябрьский район                    Октябрьский район,            ХМАО-Югра                                   ХМАО - Югра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Телефон/факс 8(34678) 22917                               улица___________________ кв.______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E-mail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: </w:t>
      </w: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 </w:t>
      </w:r>
      <w:hyperlink r:id="rId14" w:tgtFrame="_blank" w:tooltip="Перейти на сайт" w:history="1">
        <w:r w:rsidRPr="00713B34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bolshc@oktregion.ru</w:t>
        </w:r>
      </w:hyperlink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                          телефон __________________________                             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______________ </w:t>
      </w:r>
      <w:r w:rsidRPr="00713B34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С. А. Щенникова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                          _________________________________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подписи родителей (законных представителей)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             _________________________________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Приложение 3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 положению об организации горячего питания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учащихся МКОУ «Большелеушинская СОШ»</w:t>
      </w:r>
    </w:p>
    <w:p w:rsidR="00713B34" w:rsidRPr="00713B34" w:rsidRDefault="00713B34" w:rsidP="007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13B34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ru-RU"/>
        </w:rPr>
        <w:t xml:space="preserve">1. Порядок устанавливает перечень документов, необходимых для назначения денежной компенсации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ru-RU"/>
        </w:rPr>
        <w:t>обучающимся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ru-RU"/>
        </w:rPr>
        <w:t xml:space="preserve"> общеобразовательных организаций с ограниченными возможностями здоровья, обучение которых организовано на дому (далее - компенсация), регулирует деятельность по назначению и предоставлению компенсации. 2. Перечень документов, необходимых для назначения компенсации: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заявление одного из родителей (законных представителей) обучающегося по утвержденной форме (приложение 4);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копия документа, удостоверяющего личность родителя (законного представителя);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копия свидетельства о рождении ребенка, в отношении которого назначается компенсация;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- копия решения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психолого-медико-педагогической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комиссии;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копия заключения медицинской организации об организации обучения на дому;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 Право на получение компенсации имеет один из родителей (законных представителей).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 Банковские реквизиты для перечисления денежной компенсации;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 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Приложение 4</w:t>
      </w: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 положению об организации горячего питания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учащихся МКОУ «Большелеушинская СОШ»</w:t>
      </w:r>
    </w:p>
    <w:p w:rsidR="00713B34" w:rsidRPr="00713B34" w:rsidRDefault="00713B34" w:rsidP="00713B3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 Директору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Муниципального казенного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общеобразовательного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учреждения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«Большелеушинская средняя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общеобразовательная школа С.А.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Щенниковой</w:t>
      </w:r>
      <w:proofErr w:type="spellEnd"/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 ______________________________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(ФИО родителя (законного представителя) </w:t>
      </w:r>
      <w:proofErr w:type="gramEnd"/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___________________________</w:t>
      </w:r>
    </w:p>
    <w:p w:rsidR="00713B34" w:rsidRPr="00713B34" w:rsidRDefault="00713B34" w:rsidP="00713B34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Заявление.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 xml:space="preserve">Прошу предоставить компенсацию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обучающегося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общеобразовательной организации с ограниченными возможностями здоровья, обучение которых организовано на дому моему (ей) сыну (дочери) ___________________________________ учащейся _________________ класса с ___________ 20____ г по ______________ 20___ г (согласно решения </w:t>
      </w:r>
      <w:proofErr w:type="spell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психолого-медико-педагогической</w:t>
      </w:r>
      <w:proofErr w:type="spell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комиссии).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С положением об организации горячего питания учащихся МКОУ «Большелеушинская СОШ» </w:t>
      </w:r>
      <w:proofErr w:type="gramStart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ознакомлен</w:t>
      </w:r>
      <w:proofErr w:type="gramEnd"/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(а).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____________________                                                      _____________________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13B34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        (дата)                                                                                                                    (подпись)</w:t>
      </w:r>
    </w:p>
    <w:p w:rsidR="00D76E45" w:rsidRDefault="00D76E45"/>
    <w:sectPr w:rsidR="00D76E45" w:rsidSect="00D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B4"/>
    <w:multiLevelType w:val="multilevel"/>
    <w:tmpl w:val="258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A42B6"/>
    <w:multiLevelType w:val="multilevel"/>
    <w:tmpl w:val="0F9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56899"/>
    <w:multiLevelType w:val="multilevel"/>
    <w:tmpl w:val="F83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524E70"/>
    <w:multiLevelType w:val="multilevel"/>
    <w:tmpl w:val="C6F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7E309C"/>
    <w:multiLevelType w:val="multilevel"/>
    <w:tmpl w:val="F7AA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D125F"/>
    <w:multiLevelType w:val="multilevel"/>
    <w:tmpl w:val="FAD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98233A"/>
    <w:multiLevelType w:val="multilevel"/>
    <w:tmpl w:val="511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79F1"/>
    <w:rsid w:val="006679F1"/>
    <w:rsid w:val="00713B34"/>
    <w:rsid w:val="00D7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5"/>
  </w:style>
  <w:style w:type="paragraph" w:styleId="1">
    <w:name w:val="heading 1"/>
    <w:basedOn w:val="a"/>
    <w:link w:val="10"/>
    <w:uiPriority w:val="9"/>
    <w:qFormat/>
    <w:rsid w:val="0071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B34"/>
    <w:rPr>
      <w:color w:val="0000FF"/>
      <w:u w:val="single"/>
    </w:rPr>
  </w:style>
  <w:style w:type="character" w:styleId="a5">
    <w:name w:val="Strong"/>
    <w:basedOn w:val="a0"/>
    <w:uiPriority w:val="22"/>
    <w:qFormat/>
    <w:rsid w:val="00713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talsch7.86.i-schools.ru/files/%D0%97%D0%B0%D0%BA%D0%BE%D0%BD%20%D0%A5%D0%9C%D0%90%D0%9E%20-%20%D0%AE%D0%B3%D1%80%D1%8B%20%D0%BE%D1%82%2030.01.2016%20N%204-%D0%BE%D0%B7%20%D0%9E%20%D0%BF%D0%B8%D1%82%D0%B0%D0%BD%D0%B8%D0%B8.pdf" TargetMode="External"/><Relationship Id="rId13" Type="http://schemas.openxmlformats.org/officeDocument/2006/relationships/hyperlink" Target="http://oktmbl.86.i-schools.ru/files/Pologhenie_o_pitan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mbl.86.i-schools.ru/files/07-537_Ministerstvo_obrazovaniya.pdf" TargetMode="External"/><Relationship Id="rId12" Type="http://schemas.openxmlformats.org/officeDocument/2006/relationships/hyperlink" Target="http://oktmbl.86.i-schools.ru/files/pologhenie_ob_administrativnom_kontrol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iobschool1.86.i-schools.ru/files/roditelyam/07-537%20%D0%9C%D0%B8%D0%BD%D0%B8%D1%81%D1%82%D0%B5%D1%80%D1%81%D1%82%D0%B2%D0%BE%20%D0%BE%D0%B1%D1%80%D0%B0%D0%B7%D0%BE%D0%B2%D0%B0%D0%BD%D0%B8%D1%8F.pdf" TargetMode="External"/><Relationship Id="rId11" Type="http://schemas.openxmlformats.org/officeDocument/2006/relationships/hyperlink" Target="http://oktmbl.86.i-schools.ru/files/59-i_ot_04.03.2016_Postanovlenie_po_pitaniu.pdf" TargetMode="External"/><Relationship Id="rId5" Type="http://schemas.openxmlformats.org/officeDocument/2006/relationships/hyperlink" Target="http://oktmbl.86.i-schools.ru/files/Pismo_Ministerstva_obrazovaniya_ot_17.12.2013_N_08-2053_Metodicheskie_rekomendacii_po_pitaniu_shkolnikov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ktmbl.86.i-schools.ru/files/Poyasnitelnaya_zapiska__k_prektu_Zakona_HMAO-Ugry_Ob_otdelnyh_voprosah_organizacii_i_obespecheniya_pitaniem_obuchaushihsy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mbl.86.i-schools.ru/files/Zakon_HMAO_-_Ugry_ot_30.01.2016_N_4-oz_O_pitanii_(1).pdf" TargetMode="External"/><Relationship Id="rId14" Type="http://schemas.openxmlformats.org/officeDocument/2006/relationships/hyperlink" Target="http://oktmbl.86.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4674</Words>
  <Characters>26647</Characters>
  <Application>Microsoft Office Word</Application>
  <DocSecurity>0</DocSecurity>
  <Lines>222</Lines>
  <Paragraphs>62</Paragraphs>
  <ScaleCrop>false</ScaleCrop>
  <Company/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</dc:creator>
  <cp:lastModifiedBy>Valli</cp:lastModifiedBy>
  <cp:revision>2</cp:revision>
  <dcterms:created xsi:type="dcterms:W3CDTF">2020-12-22T18:32:00Z</dcterms:created>
  <dcterms:modified xsi:type="dcterms:W3CDTF">2020-12-22T18:32:00Z</dcterms:modified>
</cp:coreProperties>
</file>