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87" w:rsidRDefault="005A7987" w:rsidP="005A798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39C10C" wp14:editId="2CAFD123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987" w:rsidRDefault="005A7987" w:rsidP="005A7987">
      <w:pPr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5A7987" w:rsidTr="008403DC">
        <w:trPr>
          <w:trHeight w:hRule="exact" w:val="1262"/>
        </w:trPr>
        <w:tc>
          <w:tcPr>
            <w:tcW w:w="9828" w:type="dxa"/>
            <w:gridSpan w:val="10"/>
          </w:tcPr>
          <w:p w:rsidR="005A7987" w:rsidRDefault="005A7987" w:rsidP="008403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5A7987" w:rsidRDefault="005A7987" w:rsidP="008403DC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A7987" w:rsidRPr="00461927" w:rsidRDefault="005A7987" w:rsidP="008403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Pr="00FC61E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МОЛОДЕЖНОЙ ПОЛИТИКИ</w:t>
            </w:r>
          </w:p>
          <w:p w:rsidR="005A7987" w:rsidRDefault="005A7987" w:rsidP="008403DC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A7987" w:rsidRDefault="005A7987" w:rsidP="008403DC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5A7987" w:rsidTr="008403D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A7987" w:rsidRDefault="005A7987" w:rsidP="008403DC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7987" w:rsidRPr="0013664C" w:rsidRDefault="00C017FF" w:rsidP="005A7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A7987" w:rsidRDefault="005A7987" w:rsidP="008403DC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7987" w:rsidRPr="0013664C" w:rsidRDefault="00C017FF" w:rsidP="005A7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5A79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A7987" w:rsidRPr="0013664C" w:rsidRDefault="005A7987" w:rsidP="008403DC">
            <w:pPr>
              <w:ind w:right="-108"/>
              <w:jc w:val="right"/>
              <w:rPr>
                <w:sz w:val="24"/>
                <w:szCs w:val="24"/>
              </w:rPr>
            </w:pPr>
            <w:r w:rsidRPr="0013664C">
              <w:rPr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7987" w:rsidRPr="0013664C" w:rsidRDefault="00C017FF" w:rsidP="005A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A7987" w:rsidRPr="0013664C" w:rsidRDefault="005A7987" w:rsidP="008403DC">
            <w:pPr>
              <w:rPr>
                <w:sz w:val="24"/>
                <w:szCs w:val="24"/>
              </w:rPr>
            </w:pPr>
            <w:proofErr w:type="gramStart"/>
            <w:r w:rsidRPr="0013664C">
              <w:rPr>
                <w:sz w:val="24"/>
                <w:szCs w:val="24"/>
              </w:rPr>
              <w:t>г</w:t>
            </w:r>
            <w:proofErr w:type="gramEnd"/>
            <w:r w:rsidRPr="0013664C">
              <w:rPr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5A7987" w:rsidRPr="0013664C" w:rsidRDefault="005A7987" w:rsidP="008403DC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A7987" w:rsidRPr="0013664C" w:rsidRDefault="005A7987" w:rsidP="008403DC">
            <w:pPr>
              <w:jc w:val="center"/>
              <w:rPr>
                <w:sz w:val="24"/>
                <w:szCs w:val="24"/>
              </w:rPr>
            </w:pPr>
            <w:r w:rsidRPr="0013664C">
              <w:rPr>
                <w:sz w:val="24"/>
                <w:szCs w:val="24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7987" w:rsidRPr="0013664C" w:rsidRDefault="00C017FF" w:rsidP="00840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5A7987" w:rsidRPr="0013664C">
              <w:rPr>
                <w:sz w:val="24"/>
                <w:szCs w:val="24"/>
              </w:rPr>
              <w:t>-од</w:t>
            </w:r>
          </w:p>
        </w:tc>
      </w:tr>
    </w:tbl>
    <w:p w:rsidR="005A7987" w:rsidRDefault="005A7987" w:rsidP="005A7987"/>
    <w:p w:rsidR="005A7987" w:rsidRPr="00FC1998" w:rsidRDefault="005A7987" w:rsidP="005A7987">
      <w:pPr>
        <w:rPr>
          <w:sz w:val="24"/>
          <w:szCs w:val="24"/>
        </w:rPr>
      </w:pPr>
      <w:proofErr w:type="spellStart"/>
      <w:r w:rsidRPr="00FC1998">
        <w:rPr>
          <w:sz w:val="24"/>
          <w:szCs w:val="24"/>
        </w:rPr>
        <w:t>п.г.т</w:t>
      </w:r>
      <w:proofErr w:type="spellEnd"/>
      <w:r w:rsidRPr="00FC1998">
        <w:rPr>
          <w:sz w:val="24"/>
          <w:szCs w:val="24"/>
        </w:rPr>
        <w:t>. Октябрьское</w:t>
      </w:r>
    </w:p>
    <w:p w:rsidR="005A7987" w:rsidRDefault="005A7987" w:rsidP="005A7987">
      <w:pPr>
        <w:jc w:val="center"/>
        <w:rPr>
          <w:noProof/>
          <w:color w:val="800000"/>
        </w:rPr>
      </w:pPr>
    </w:p>
    <w:p w:rsidR="005A7987" w:rsidRDefault="005A7987" w:rsidP="005A7987">
      <w:pPr>
        <w:jc w:val="center"/>
      </w:pPr>
    </w:p>
    <w:p w:rsidR="005A7987" w:rsidRDefault="005A7987" w:rsidP="005A7987">
      <w:pPr>
        <w:jc w:val="center"/>
        <w:rPr>
          <w:b/>
          <w:sz w:val="24"/>
          <w:szCs w:val="24"/>
        </w:rPr>
      </w:pPr>
      <w:r w:rsidRPr="0016747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применении автоматизированного распределения </w:t>
      </w:r>
      <w:r w:rsidR="00C017FF">
        <w:rPr>
          <w:b/>
          <w:sz w:val="24"/>
          <w:szCs w:val="24"/>
        </w:rPr>
        <w:t>обучающихся, выпускников прошлых лет, организаторов по аудиториям при проведении государственной итоговой аттестации обучающихся по образовательным программам среднего общего образования в 2014 году</w:t>
      </w:r>
      <w:r w:rsidRPr="00167479">
        <w:rPr>
          <w:b/>
          <w:sz w:val="24"/>
          <w:szCs w:val="24"/>
        </w:rPr>
        <w:t xml:space="preserve">  </w:t>
      </w:r>
    </w:p>
    <w:p w:rsidR="005A7987" w:rsidRDefault="005A7987" w:rsidP="005A7987">
      <w:pPr>
        <w:jc w:val="center"/>
        <w:rPr>
          <w:b/>
          <w:sz w:val="24"/>
          <w:szCs w:val="24"/>
        </w:rPr>
      </w:pPr>
    </w:p>
    <w:p w:rsidR="005A7987" w:rsidRPr="00C017FF" w:rsidRDefault="00C017FF" w:rsidP="005A79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Порядком</w:t>
      </w:r>
      <w:r w:rsidR="005A7987">
        <w:rPr>
          <w:sz w:val="24"/>
          <w:szCs w:val="24"/>
        </w:rPr>
        <w:t xml:space="preserve"> проведения </w:t>
      </w:r>
      <w:r w:rsidRPr="00C017FF">
        <w:rPr>
          <w:sz w:val="24"/>
          <w:szCs w:val="24"/>
        </w:rPr>
        <w:t>государственной итоговой аттестации обучающихся по образовательным программам среднего общего образования</w:t>
      </w:r>
      <w:r>
        <w:rPr>
          <w:sz w:val="24"/>
          <w:szCs w:val="24"/>
        </w:rPr>
        <w:t>, утвержденным</w:t>
      </w:r>
      <w:r w:rsidR="005A7987">
        <w:rPr>
          <w:sz w:val="24"/>
          <w:szCs w:val="24"/>
        </w:rPr>
        <w:t xml:space="preserve"> приказом Министерства образования и науки Российской Федерации </w:t>
      </w:r>
      <w:r>
        <w:rPr>
          <w:sz w:val="24"/>
          <w:szCs w:val="24"/>
        </w:rPr>
        <w:t xml:space="preserve">      от 26.12.2013 № 1400</w:t>
      </w:r>
      <w:r w:rsidR="005A7987">
        <w:rPr>
          <w:sz w:val="24"/>
          <w:szCs w:val="24"/>
        </w:rPr>
        <w:t>, приказа  Департамента образования и молодежной политики Ханты-Мансийского</w:t>
      </w:r>
      <w:r>
        <w:rPr>
          <w:sz w:val="24"/>
          <w:szCs w:val="24"/>
        </w:rPr>
        <w:t xml:space="preserve"> автономного округа – Югры от 08.04.2014 № 387</w:t>
      </w:r>
      <w:r w:rsidR="005A7987">
        <w:rPr>
          <w:sz w:val="24"/>
          <w:szCs w:val="24"/>
        </w:rPr>
        <w:t xml:space="preserve"> «</w:t>
      </w:r>
      <w:r w:rsidR="005A7987" w:rsidRPr="005A7987">
        <w:rPr>
          <w:sz w:val="24"/>
          <w:szCs w:val="24"/>
        </w:rPr>
        <w:t xml:space="preserve">О применении автоматизированного распределения </w:t>
      </w:r>
      <w:r w:rsidRPr="00C017FF">
        <w:rPr>
          <w:sz w:val="24"/>
          <w:szCs w:val="24"/>
        </w:rPr>
        <w:t xml:space="preserve">обучающихся, выпускников прошлых лет, организаторов по аудиториям при проведении государственной итоговой аттестации обучающихся по образовательным программам среднего </w:t>
      </w:r>
      <w:proofErr w:type="gramStart"/>
      <w:r w:rsidRPr="00C017FF">
        <w:rPr>
          <w:sz w:val="24"/>
          <w:szCs w:val="24"/>
        </w:rPr>
        <w:t>общего образования в 2014 году</w:t>
      </w:r>
      <w:r w:rsidR="005A7987" w:rsidRPr="00C017FF">
        <w:rPr>
          <w:sz w:val="24"/>
          <w:szCs w:val="24"/>
        </w:rPr>
        <w:t>»</w:t>
      </w:r>
      <w:r w:rsidR="005A7987">
        <w:rPr>
          <w:sz w:val="24"/>
          <w:szCs w:val="24"/>
        </w:rPr>
        <w:t>,</w:t>
      </w:r>
      <w:r>
        <w:rPr>
          <w:sz w:val="24"/>
          <w:szCs w:val="24"/>
        </w:rPr>
        <w:t xml:space="preserve"> на основании решения Государственной экзаменационной комиссии Ханты-Мансийского автономного округа-Югры (протокол от 31 марта 2014 года №1), </w:t>
      </w:r>
      <w:r w:rsidR="005A7987">
        <w:rPr>
          <w:sz w:val="24"/>
          <w:szCs w:val="24"/>
        </w:rPr>
        <w:t xml:space="preserve"> </w:t>
      </w:r>
      <w:r w:rsidR="005A7987" w:rsidRPr="00C017FF">
        <w:rPr>
          <w:sz w:val="24"/>
          <w:szCs w:val="24"/>
        </w:rPr>
        <w:t xml:space="preserve">в целях обеспечения качественного проведения </w:t>
      </w:r>
      <w:r w:rsidRPr="00C017FF">
        <w:rPr>
          <w:sz w:val="24"/>
          <w:szCs w:val="24"/>
        </w:rPr>
        <w:t>государственной итоговой аттестации</w:t>
      </w:r>
      <w:r w:rsidRPr="00C017FF">
        <w:rPr>
          <w:sz w:val="24"/>
          <w:szCs w:val="24"/>
        </w:rPr>
        <w:t xml:space="preserve"> </w:t>
      </w:r>
      <w:r w:rsidRPr="00C017FF">
        <w:rPr>
          <w:sz w:val="24"/>
          <w:szCs w:val="24"/>
        </w:rPr>
        <w:t>обучающихся, выпускников прошлых лет, организаторов по аудиториям при проведении государственной итоговой аттестации обучающихся по образовательным программам среднег</w:t>
      </w:r>
      <w:r w:rsidRPr="00C017FF">
        <w:rPr>
          <w:sz w:val="24"/>
          <w:szCs w:val="24"/>
        </w:rPr>
        <w:t>о общего образования</w:t>
      </w:r>
      <w:r w:rsidR="005A7987" w:rsidRPr="00C017FF">
        <w:rPr>
          <w:sz w:val="24"/>
          <w:szCs w:val="24"/>
        </w:rPr>
        <w:t xml:space="preserve"> на терри</w:t>
      </w:r>
      <w:r w:rsidRPr="00C017FF">
        <w:rPr>
          <w:sz w:val="24"/>
          <w:szCs w:val="24"/>
        </w:rPr>
        <w:t>тории Октябрьского района в 2014</w:t>
      </w:r>
      <w:r w:rsidR="005A7987" w:rsidRPr="00C017FF">
        <w:rPr>
          <w:sz w:val="24"/>
          <w:szCs w:val="24"/>
        </w:rPr>
        <w:t xml:space="preserve"> году, </w:t>
      </w:r>
      <w:proofErr w:type="gramEnd"/>
    </w:p>
    <w:p w:rsidR="005A7987" w:rsidRDefault="005A7987" w:rsidP="005A7987">
      <w:pPr>
        <w:jc w:val="both"/>
        <w:rPr>
          <w:sz w:val="24"/>
          <w:szCs w:val="24"/>
        </w:rPr>
      </w:pPr>
    </w:p>
    <w:p w:rsidR="005A7987" w:rsidRDefault="005A7987" w:rsidP="005A79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A757C7" w:rsidRDefault="00C017FF" w:rsidP="005A79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Отделу общего образования и молодежной политики администрации Октябрьского района (</w:t>
      </w:r>
      <w:proofErr w:type="spellStart"/>
      <w:r>
        <w:rPr>
          <w:sz w:val="24"/>
          <w:szCs w:val="24"/>
        </w:rPr>
        <w:t>Габдулисманова</w:t>
      </w:r>
      <w:proofErr w:type="spellEnd"/>
      <w:r>
        <w:rPr>
          <w:sz w:val="24"/>
          <w:szCs w:val="24"/>
        </w:rPr>
        <w:t xml:space="preserve"> С.Н.) обеспечить </w:t>
      </w:r>
      <w:r w:rsidR="009B36E8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применение</w:t>
      </w:r>
      <w:r w:rsidR="009B36E8">
        <w:rPr>
          <w:sz w:val="24"/>
          <w:szCs w:val="24"/>
        </w:rPr>
        <w:t>м</w:t>
      </w:r>
      <w:r>
        <w:rPr>
          <w:sz w:val="24"/>
          <w:szCs w:val="24"/>
        </w:rPr>
        <w:t xml:space="preserve"> автоматизированного распределения</w:t>
      </w:r>
      <w:r w:rsidR="00A757C7">
        <w:rPr>
          <w:sz w:val="24"/>
          <w:szCs w:val="24"/>
        </w:rPr>
        <w:t xml:space="preserve"> </w:t>
      </w:r>
      <w:r w:rsidR="00786341" w:rsidRPr="00C017FF">
        <w:rPr>
          <w:sz w:val="24"/>
          <w:szCs w:val="24"/>
        </w:rPr>
        <w:t>обучающихся, выпускников прошлых лет, организаторов по аудиториям</w:t>
      </w:r>
      <w:r w:rsidR="00786341">
        <w:rPr>
          <w:sz w:val="24"/>
          <w:szCs w:val="24"/>
        </w:rPr>
        <w:t xml:space="preserve"> по каждому учебному предмету </w:t>
      </w:r>
      <w:r w:rsidR="00786341" w:rsidRPr="00C017FF">
        <w:rPr>
          <w:sz w:val="24"/>
          <w:szCs w:val="24"/>
        </w:rPr>
        <w:t xml:space="preserve">государственной итоговой аттестации обучающихся по образовательным программам среднего общего образования </w:t>
      </w:r>
      <w:r w:rsidR="00786341">
        <w:rPr>
          <w:sz w:val="24"/>
          <w:szCs w:val="24"/>
        </w:rPr>
        <w:t>в соответствии с инструкцией, разработанной Автономным учреждением дополнительного профессионального образования Ханты-Мансийского автономного округа – Югры «Институт развития образования» - организацией, уполномоченной осуществлять функции</w:t>
      </w:r>
      <w:proofErr w:type="gramEnd"/>
      <w:r w:rsidR="00786341">
        <w:rPr>
          <w:sz w:val="24"/>
          <w:szCs w:val="24"/>
        </w:rPr>
        <w:t xml:space="preserve"> Регионального центра обработки информации.</w:t>
      </w:r>
    </w:p>
    <w:p w:rsidR="009B36E8" w:rsidRPr="009B36E8" w:rsidRDefault="00786341" w:rsidP="009B36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казенному учреждению</w:t>
      </w:r>
      <w:r w:rsidR="00F27FE7">
        <w:rPr>
          <w:sz w:val="24"/>
          <w:szCs w:val="24"/>
        </w:rPr>
        <w:t xml:space="preserve"> «Центр развития образования</w:t>
      </w:r>
      <w:r>
        <w:rPr>
          <w:sz w:val="24"/>
          <w:szCs w:val="24"/>
        </w:rPr>
        <w:t xml:space="preserve"> октябрьского района» обеспечить</w:t>
      </w:r>
      <w:r w:rsidR="00BB60F7" w:rsidRPr="00786341">
        <w:rPr>
          <w:sz w:val="24"/>
          <w:szCs w:val="24"/>
        </w:rPr>
        <w:t xml:space="preserve"> </w:t>
      </w:r>
      <w:r w:rsidRPr="00786341">
        <w:rPr>
          <w:sz w:val="24"/>
          <w:szCs w:val="24"/>
        </w:rPr>
        <w:t>применение автоматизированного распределения обучающихся, выпускников прошлых лет, организаторов по аудиториям по каждому учебному предмету государственной итоговой аттестации обучающихся по образовательным программам среднего общего образования в соответствии с инструкцией, разработанной Автономным учреждением дополнительного профессионального образования Ханты-Мансийского автономного округа – Югры «Институт развития образования» - организацией, уполномоченной осуществлять функции Регионального центра обработки информации.</w:t>
      </w:r>
    </w:p>
    <w:p w:rsidR="00BB60F7" w:rsidRPr="00786341" w:rsidRDefault="00BB60F7" w:rsidP="00786341">
      <w:pPr>
        <w:ind w:left="360"/>
        <w:jc w:val="both"/>
        <w:rPr>
          <w:sz w:val="24"/>
          <w:szCs w:val="24"/>
        </w:rPr>
      </w:pPr>
    </w:p>
    <w:p w:rsidR="00BB60F7" w:rsidRPr="00BB60F7" w:rsidRDefault="00BB60F7" w:rsidP="00BB60F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B60F7">
        <w:rPr>
          <w:sz w:val="24"/>
          <w:szCs w:val="24"/>
        </w:rPr>
        <w:lastRenderedPageBreak/>
        <w:t>Руководителя</w:t>
      </w:r>
      <w:r w:rsidR="00786341">
        <w:rPr>
          <w:sz w:val="24"/>
          <w:szCs w:val="24"/>
        </w:rPr>
        <w:t>м общеобразовательных организаций, на базе которых открыты пункты проведения экзаменов</w:t>
      </w:r>
      <w:r w:rsidR="009B36E8">
        <w:rPr>
          <w:sz w:val="24"/>
          <w:szCs w:val="24"/>
        </w:rPr>
        <w:t xml:space="preserve"> </w:t>
      </w:r>
      <w:r w:rsidR="009B36E8">
        <w:rPr>
          <w:sz w:val="24"/>
          <w:szCs w:val="24"/>
        </w:rPr>
        <w:t>обеспечить</w:t>
      </w:r>
      <w:r w:rsidR="009B36E8" w:rsidRPr="00786341">
        <w:rPr>
          <w:sz w:val="24"/>
          <w:szCs w:val="24"/>
        </w:rPr>
        <w:t xml:space="preserve"> применение автоматизированного распределения обучающихся, выпускников прошлых лет, организаторов по аудиториям по каждому учебному предмету государственной итоговой аттестации обучающихся по образовательным программам среднего общего образования в соответствии с инструкцией, разработанной Автономным учреждением дополнительного профессионального образования Ханты-Мансийского автономного округа – Югры «Институт развития образования» - организацией, уполномоченной осуществлять функции Регионального центра обработки информации.</w:t>
      </w:r>
      <w:proofErr w:type="gramEnd"/>
    </w:p>
    <w:p w:rsidR="005A7987" w:rsidRDefault="005A7987" w:rsidP="005A79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возложить на заместителя начальника Управления образования и молодежной политики Соколову Г.Д.</w:t>
      </w:r>
    </w:p>
    <w:p w:rsidR="005A7987" w:rsidRDefault="005A7987" w:rsidP="005A7987">
      <w:pPr>
        <w:ind w:left="360"/>
        <w:jc w:val="both"/>
        <w:rPr>
          <w:sz w:val="24"/>
          <w:szCs w:val="24"/>
        </w:rPr>
      </w:pPr>
    </w:p>
    <w:p w:rsidR="005A7987" w:rsidRDefault="005A7987" w:rsidP="005A7987">
      <w:pPr>
        <w:ind w:left="360"/>
        <w:jc w:val="both"/>
        <w:rPr>
          <w:sz w:val="24"/>
          <w:szCs w:val="24"/>
        </w:rPr>
      </w:pPr>
    </w:p>
    <w:p w:rsidR="005A7987" w:rsidRDefault="005A7987" w:rsidP="005A7987">
      <w:pPr>
        <w:ind w:left="360"/>
        <w:jc w:val="both"/>
        <w:rPr>
          <w:sz w:val="24"/>
          <w:szCs w:val="24"/>
        </w:rPr>
      </w:pPr>
    </w:p>
    <w:p w:rsidR="005A7987" w:rsidRDefault="005A7987" w:rsidP="005A7987">
      <w:pPr>
        <w:ind w:left="360"/>
        <w:jc w:val="both"/>
        <w:rPr>
          <w:sz w:val="24"/>
          <w:szCs w:val="24"/>
        </w:rPr>
      </w:pPr>
    </w:p>
    <w:p w:rsidR="005A7987" w:rsidRPr="00E35FC3" w:rsidRDefault="005A7987" w:rsidP="005A7987">
      <w:pPr>
        <w:ind w:left="360"/>
        <w:jc w:val="both"/>
        <w:rPr>
          <w:sz w:val="24"/>
          <w:szCs w:val="24"/>
        </w:rPr>
      </w:pPr>
      <w:r w:rsidRPr="00E35FC3">
        <w:rPr>
          <w:sz w:val="24"/>
          <w:szCs w:val="24"/>
        </w:rPr>
        <w:t>Начальник Управления</w:t>
      </w:r>
      <w:r w:rsidRPr="00E35FC3">
        <w:rPr>
          <w:sz w:val="24"/>
          <w:szCs w:val="24"/>
        </w:rPr>
        <w:tab/>
      </w:r>
      <w:r w:rsidRPr="00E35FC3">
        <w:rPr>
          <w:sz w:val="24"/>
          <w:szCs w:val="24"/>
        </w:rPr>
        <w:tab/>
      </w:r>
      <w:r w:rsidRPr="00E35FC3">
        <w:rPr>
          <w:sz w:val="24"/>
          <w:szCs w:val="24"/>
        </w:rPr>
        <w:tab/>
      </w:r>
      <w:r w:rsidRPr="00E35FC3">
        <w:rPr>
          <w:sz w:val="24"/>
          <w:szCs w:val="24"/>
        </w:rPr>
        <w:tab/>
      </w:r>
      <w:r w:rsidRPr="00E35FC3">
        <w:rPr>
          <w:sz w:val="24"/>
          <w:szCs w:val="24"/>
        </w:rPr>
        <w:tab/>
      </w:r>
      <w:r w:rsidRPr="00E35FC3">
        <w:rPr>
          <w:sz w:val="24"/>
          <w:szCs w:val="24"/>
        </w:rPr>
        <w:tab/>
      </w:r>
      <w:r w:rsidR="009B36E8">
        <w:rPr>
          <w:sz w:val="24"/>
          <w:szCs w:val="24"/>
        </w:rPr>
        <w:t>Т.Б. Киселева</w:t>
      </w:r>
      <w:bookmarkStart w:id="0" w:name="_GoBack"/>
      <w:bookmarkEnd w:id="0"/>
    </w:p>
    <w:p w:rsidR="005A7987" w:rsidRPr="00E35FC3" w:rsidRDefault="005A7987" w:rsidP="005A7987">
      <w:pPr>
        <w:ind w:left="360"/>
        <w:jc w:val="both"/>
        <w:rPr>
          <w:sz w:val="24"/>
          <w:szCs w:val="24"/>
        </w:rPr>
      </w:pPr>
    </w:p>
    <w:p w:rsidR="005A7987" w:rsidRPr="00E35FC3" w:rsidRDefault="005A7987" w:rsidP="005A7987">
      <w:pPr>
        <w:ind w:left="360"/>
        <w:jc w:val="both"/>
        <w:rPr>
          <w:sz w:val="24"/>
          <w:szCs w:val="24"/>
        </w:rPr>
      </w:pPr>
    </w:p>
    <w:p w:rsidR="005A7987" w:rsidRPr="00E35FC3" w:rsidRDefault="005A7987" w:rsidP="005A7987">
      <w:pPr>
        <w:ind w:left="360"/>
        <w:jc w:val="both"/>
        <w:rPr>
          <w:sz w:val="24"/>
          <w:szCs w:val="24"/>
        </w:rPr>
      </w:pPr>
    </w:p>
    <w:p w:rsidR="005A7987" w:rsidRPr="00E35FC3" w:rsidRDefault="005A7987" w:rsidP="005A7987">
      <w:pPr>
        <w:ind w:left="360"/>
        <w:jc w:val="both"/>
        <w:rPr>
          <w:sz w:val="24"/>
          <w:szCs w:val="24"/>
        </w:rPr>
      </w:pPr>
    </w:p>
    <w:p w:rsidR="005A7987" w:rsidRPr="00E35FC3" w:rsidRDefault="005A7987" w:rsidP="005A7987">
      <w:pPr>
        <w:ind w:left="360"/>
        <w:jc w:val="both"/>
        <w:rPr>
          <w:sz w:val="24"/>
          <w:szCs w:val="24"/>
        </w:rPr>
      </w:pPr>
    </w:p>
    <w:p w:rsidR="005A7987" w:rsidRDefault="005A7987" w:rsidP="005A7987">
      <w:pPr>
        <w:ind w:left="360"/>
        <w:jc w:val="both"/>
        <w:rPr>
          <w:sz w:val="24"/>
          <w:szCs w:val="24"/>
        </w:rPr>
      </w:pPr>
    </w:p>
    <w:p w:rsidR="005A7987" w:rsidRDefault="005A7987" w:rsidP="005A7987">
      <w:pPr>
        <w:ind w:left="360"/>
        <w:jc w:val="both"/>
        <w:rPr>
          <w:sz w:val="24"/>
          <w:szCs w:val="24"/>
        </w:rPr>
      </w:pPr>
    </w:p>
    <w:p w:rsidR="005A7987" w:rsidRDefault="005A7987" w:rsidP="005A7987">
      <w:pPr>
        <w:ind w:left="360"/>
        <w:jc w:val="both"/>
        <w:rPr>
          <w:sz w:val="24"/>
          <w:szCs w:val="24"/>
        </w:rPr>
      </w:pPr>
    </w:p>
    <w:p w:rsidR="005A7987" w:rsidRDefault="005A7987" w:rsidP="005A7987">
      <w:pPr>
        <w:ind w:left="360"/>
        <w:jc w:val="both"/>
        <w:rPr>
          <w:sz w:val="24"/>
          <w:szCs w:val="24"/>
        </w:rPr>
      </w:pPr>
    </w:p>
    <w:p w:rsidR="00B81728" w:rsidRDefault="00B81728" w:rsidP="005A7987">
      <w:pPr>
        <w:ind w:left="360"/>
        <w:jc w:val="both"/>
        <w:rPr>
          <w:sz w:val="24"/>
          <w:szCs w:val="24"/>
        </w:rPr>
      </w:pPr>
    </w:p>
    <w:p w:rsidR="00B81728" w:rsidRDefault="00B81728" w:rsidP="005A7987">
      <w:pPr>
        <w:ind w:left="360"/>
        <w:jc w:val="both"/>
        <w:rPr>
          <w:sz w:val="24"/>
          <w:szCs w:val="24"/>
        </w:rPr>
      </w:pPr>
    </w:p>
    <w:p w:rsidR="00B81728" w:rsidRPr="00E35FC3" w:rsidRDefault="00B81728" w:rsidP="005A7987">
      <w:pPr>
        <w:ind w:left="360"/>
        <w:jc w:val="both"/>
        <w:rPr>
          <w:sz w:val="24"/>
          <w:szCs w:val="24"/>
        </w:rPr>
      </w:pPr>
    </w:p>
    <w:p w:rsidR="005A7987" w:rsidRPr="00E35FC3" w:rsidRDefault="005A7987" w:rsidP="005A7987">
      <w:pPr>
        <w:ind w:left="360"/>
        <w:jc w:val="both"/>
        <w:rPr>
          <w:sz w:val="24"/>
          <w:szCs w:val="24"/>
        </w:rPr>
      </w:pPr>
    </w:p>
    <w:p w:rsidR="005A7987" w:rsidRPr="00E35FC3" w:rsidRDefault="005A7987" w:rsidP="00F27FE7">
      <w:pPr>
        <w:jc w:val="both"/>
      </w:pPr>
      <w:r w:rsidRPr="00E35FC3">
        <w:t>Исполнитель:</w:t>
      </w:r>
    </w:p>
    <w:p w:rsidR="00F27FE7" w:rsidRPr="00D66DE9" w:rsidRDefault="00F27FE7" w:rsidP="00F27FE7">
      <w:r w:rsidRPr="00D66DE9">
        <w:t>Методист МКУ «ЦРО»</w:t>
      </w:r>
    </w:p>
    <w:p w:rsidR="00F27FE7" w:rsidRPr="00D66DE9" w:rsidRDefault="00F27FE7" w:rsidP="00F27FE7">
      <w:proofErr w:type="spellStart"/>
      <w:r w:rsidRPr="00D66DE9">
        <w:t>Слободяник</w:t>
      </w:r>
      <w:proofErr w:type="spellEnd"/>
      <w:r w:rsidRPr="00D66DE9">
        <w:t xml:space="preserve"> Елена Александровна, </w:t>
      </w:r>
    </w:p>
    <w:p w:rsidR="00F27FE7" w:rsidRPr="00D66DE9" w:rsidRDefault="00F27FE7" w:rsidP="00F27FE7">
      <w:r w:rsidRPr="00D66DE9">
        <w:t xml:space="preserve">тел. 8(34678)28-114, эл. адрес </w:t>
      </w:r>
      <w:proofErr w:type="spellStart"/>
      <w:r w:rsidRPr="00D66DE9">
        <w:rPr>
          <w:lang w:val="en-US"/>
        </w:rPr>
        <w:t>SlobodyanikEA</w:t>
      </w:r>
      <w:proofErr w:type="spellEnd"/>
      <w:r w:rsidRPr="00D66DE9">
        <w:t>@</w:t>
      </w:r>
      <w:proofErr w:type="spellStart"/>
      <w:r w:rsidRPr="00D66DE9">
        <w:rPr>
          <w:lang w:val="en-US"/>
        </w:rPr>
        <w:t>oktregion</w:t>
      </w:r>
      <w:proofErr w:type="spellEnd"/>
      <w:r w:rsidRPr="00D66DE9">
        <w:t>.</w:t>
      </w:r>
      <w:proofErr w:type="spellStart"/>
      <w:r w:rsidRPr="00D66DE9">
        <w:t>ru</w:t>
      </w:r>
      <w:proofErr w:type="spellEnd"/>
    </w:p>
    <w:p w:rsidR="005A7987" w:rsidRPr="00E35FC3" w:rsidRDefault="005A7987" w:rsidP="005A7987">
      <w:pPr>
        <w:ind w:left="360"/>
        <w:jc w:val="both"/>
      </w:pPr>
    </w:p>
    <w:p w:rsidR="005A7987" w:rsidRDefault="005A7987" w:rsidP="005A7987"/>
    <w:p w:rsidR="005B2197" w:rsidRDefault="009B36E8"/>
    <w:sectPr w:rsidR="005B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44E"/>
    <w:multiLevelType w:val="multilevel"/>
    <w:tmpl w:val="AC304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0A"/>
    <w:rsid w:val="00342824"/>
    <w:rsid w:val="005A7987"/>
    <w:rsid w:val="005C2021"/>
    <w:rsid w:val="00786341"/>
    <w:rsid w:val="00916B83"/>
    <w:rsid w:val="009B36E8"/>
    <w:rsid w:val="00A757C7"/>
    <w:rsid w:val="00B81728"/>
    <w:rsid w:val="00BB60F7"/>
    <w:rsid w:val="00C017FF"/>
    <w:rsid w:val="00EE610A"/>
    <w:rsid w:val="00F27FE7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2014-05-13T13:14:00Z</cp:lastPrinted>
  <dcterms:created xsi:type="dcterms:W3CDTF">2014-05-13T13:14:00Z</dcterms:created>
  <dcterms:modified xsi:type="dcterms:W3CDTF">2014-05-13T13:14:00Z</dcterms:modified>
</cp:coreProperties>
</file>